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82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TERMO DE CONSENTIMENTO LIVRE E ESCLARECIDO - TCLE</w:t>
            </w:r>
          </w:p>
          <w:p w:rsidR="00000000" w:rsidDel="00000000" w:rsidP="00000000" w:rsidRDefault="00000000" w:rsidRPr="00000000" w14:paraId="00000003">
            <w:pPr>
              <w:ind w:left="1145" w:right="117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-Responsável Legal-</w:t>
            </w:r>
          </w:p>
          <w:p w:rsidR="00000000" w:rsidDel="00000000" w:rsidP="00000000" w:rsidRDefault="00000000" w:rsidRPr="00000000" w14:paraId="00000004">
            <w:pPr>
              <w:ind w:left="1145" w:right="117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82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Orientações importantes para os pesquisadores:</w:t>
            </w:r>
          </w:p>
          <w:p w:rsidR="00000000" w:rsidDel="00000000" w:rsidP="00000000" w:rsidRDefault="00000000" w:rsidRPr="00000000" w14:paraId="00000006">
            <w:pPr>
              <w:ind w:left="82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Para os projetos de pesquisa envolvendo seres humanos, o(a) pesquisador(a) responsável deve seguir as diretrizes da Resolução CNS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466/2012,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com as atualizações disponíveis na Resolução CNS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510/2016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Para os projetos de pesquisa envolvendo seres humanos na área das Ciências Humanas e Sociais, o pesquisador responsável deve seguir as diretrizes da Resolução CNS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510/2016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 Em especial, deve-se considerar que  o registro do consentimento,  deve ser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documentado em qualquer meio,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formato ou mídia, como papel, áudio, filmagem, mídia eletrônica e digital, que registra a concessão de consentimento livre e esclarecido, sendo a forma de registro escolhida a partir das características individuais, sociais, linguísticas, econômicas  e culturais do participante da pesquisa e em razão das abordagens metodológicas aplicadas.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 acordo com as Resoluções 466/2012 e 510/2016, todos os Termos de Consentimento devem estar escritos 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linguagem clara e acessível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, utilizando-se das estratégias mais apropriadas à cultura, faixa etária, condição socioeconômica e autonomia dos convidados a participar da pesquisa.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obtenção do consentimento deve ser um processo pautado na construção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relação de confiança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entre pesquisador e participante da pesquisa, em conformidade com sua cultura e continuamente aberto ao diálogo livre de fraude, de simulação, erro ou intimidação e deve conter o objetivo da pesquisa, sua justificativa, métodos e potenciais benefícios e riscos, e dispor de tempo suficiente para a pessoa participante decidir se quer ou não participar da pesquisa.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Benefícios devem apresentar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contribuições atuais ou potenciais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da pesquisa para o ser humano, para a comunidade na qual está inserido e para a sociedade, possibilitando a promoção de qualidade digna de vida, a partir do respeito aos direitos civis, sociais, culturais e a um meio ambiente ecologicamente equilibrado (Capítulo I, Artigo 2°, inciso III, Resolução CNS 510/2016).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Riscos devem ser descritos considerando as possibilidades de danos 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dimensão física, psíquica, moral, intelectual, social, cultural e espiritual do ser humano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, em qualquer etapa da pesquisa e dela decorrente; bem como descrever as medidas minimizadoras a esse respeito. (Art. 18 ao 21 da Resolução CNS 510/2016).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Atenção: A pessoa participante que vier a sofrer qualquer tipo de dano resultante de sua participação na pesquisa,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previsto ou não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no TCLE, tem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direito à assistência e a buscar indenização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 Ao assinar o termo, o participante não se isenta de buscar seus direitos (Art. 9 inciso VI, da Resolução CNS 510/2016).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before="120" w:lineRule="auto"/>
              <w:ind w:left="454" w:hanging="284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 pesquisador deve garantir às pessoas participantes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acesso aos resultados da pesquisa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 mantê-los em arquivo físico ou digital sob sua guarda e responsabilidade, por um período mínimo de 5 (cinco) anos após o término da pesquisa (Art. 17 inciso VI e Art. 28 inciso IV da Resolução CNS 510/2016).</w:t>
            </w:r>
          </w:p>
          <w:p w:rsidR="00000000" w:rsidDel="00000000" w:rsidP="00000000" w:rsidRDefault="00000000" w:rsidRPr="00000000" w14:paraId="0000000F">
            <w:pPr>
              <w:spacing w:before="120" w:lineRule="auto"/>
              <w:ind w:left="170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IMPORTANTE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: As orientações dessa página não fazem parte desse documento (TCLE). Você deve EXCLUÍ-LA antes da submissão do projeto na Plataforma Brasil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" w:right="117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" w:right="117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7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" w:right="117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CONSENTIMENTO LIVRE E ESCLARECIDO - TCLE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" w:right="117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-Responsável Legal-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" w:right="1172" w:firstLine="0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(MODELO)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" w:right="117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25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de Identificação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pesquisa:</w:t>
      </w:r>
    </w:p>
    <w:p w:rsidR="00000000" w:rsidDel="00000000" w:rsidP="00000000" w:rsidRDefault="00000000" w:rsidRPr="00000000" w14:paraId="0000001B">
      <w:pPr>
        <w:spacing w:line="360" w:lineRule="auto"/>
        <w:ind w:left="10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Pesquisador(a) responsável:</w:t>
      </w:r>
    </w:p>
    <w:p w:rsidR="00000000" w:rsidDel="00000000" w:rsidP="00000000" w:rsidRDefault="00000000" w:rsidRPr="00000000" w14:paraId="0000001C">
      <w:pPr>
        <w:spacing w:line="360" w:lineRule="auto"/>
        <w:ind w:left="10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Pesquisador(es) participante(s): </w:t>
      </w:r>
    </w:p>
    <w:p w:rsidR="00000000" w:rsidDel="00000000" w:rsidP="00000000" w:rsidRDefault="00000000" w:rsidRPr="00000000" w14:paraId="0000001D">
      <w:pPr>
        <w:spacing w:line="360" w:lineRule="auto"/>
        <w:ind w:left="10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responsável legal:</w:t>
      </w:r>
    </w:p>
    <w:p w:rsidR="00000000" w:rsidDel="00000000" w:rsidP="00000000" w:rsidRDefault="00000000" w:rsidRPr="00000000" w14:paraId="0000001E">
      <w:pPr>
        <w:spacing w:line="275" w:lineRule="auto"/>
        <w:ind w:left="10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0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Você está sendo convidado (a) para: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(Opção 1)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responsável legal do 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do menor de idade ou do participante com "ausência de autonomia", permanente ou temporária)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pesquisa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(título do projeto)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(Opção 2)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autorizar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participação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do menor de idade ou do participante com "ausência de autonomia", permanente ou temporária)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 pesquisa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(título do projeto)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Leia cuidadosamente o que segue e me pergunte sobre qualquer dúvida que você tiver. Após ser esclarecido (a) sobre as informações a seguir, e no caso de aceitar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participar/autorizar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(para pesquisa presencial)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assine ao final deste documento, que consta em duas vias. Uma via pertence a você e a outra ao pesquisador(a) responsável. //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highlight w:val="yellow"/>
          <w:rtl w:val="0"/>
        </w:rPr>
        <w:t xml:space="preserve">(para pesquisa online)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você terá a opção de imprimir uma via desse documento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você deverá informar seu endereço de e-mail para receber uma via desse documento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Sua participação não é obrigatória, e, a qualquer momento, você poderá desistir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participar/autorizar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retirar seu consentimento. Sua recusa não trará nenhum prejuízo em sua relação com o pesquisador(a) ou com a instituição. Em caso de recusa você não sofrerá nenhuma penalidade.</w:t>
      </w:r>
    </w:p>
    <w:p w:rsidR="00000000" w:rsidDel="00000000" w:rsidP="00000000" w:rsidRDefault="00000000" w:rsidRPr="00000000" w14:paraId="00000026">
      <w:pPr>
        <w:ind w:left="10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0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Ao ler os itens abaixo, você deve declarar, ao final desse documento, se foi suficientemente esclarecido(a) sobre as etapas da pesquisa.</w:t>
      </w:r>
    </w:p>
    <w:p w:rsidR="00000000" w:rsidDel="00000000" w:rsidP="00000000" w:rsidRDefault="00000000" w:rsidRPr="00000000" w14:paraId="00000028">
      <w:pPr>
        <w:ind w:left="10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Esta pesquisa tem por objetivo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(descrever as finalidades, justificativa e objetivos em linguagem clara e acessível e com estratégias mais apropriadas à cultura, faixa etária, condição socioeconômica, autonomia das pessoas participantes, etc)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 participação nesta pesquisa consistirá em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(detalhe aqui a metodologia da pesquisa de forma adequada e compreensível ao público alvo, incluindo local de realização das entrevistas ou tratamentos, sua duração, quem as fará, quem estará presente, conteúdo das entrevistas/tratamentos, entre outras informações relevantes como, por exemplo, se haverá registro de áudio, de vídeo ou imagem, coleta de material biológico, finalidade do uso dos dados, destinos dos materiais/amostras coletadas, etc)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i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Durante a execução da pesquisa poderão ocorrer riscos de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(descrever detalhadamente os possíveis riscos e seus níveis: mínimo, baixo, moderado ou elevado, assim como as suas diferentes dimensões: física, psíquica, moral, intelectual, social, cultural e espiritual)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serão minimizados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(descrever de que forma.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: para cada risco deverá apresentar uma medida minimizadora).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u w:val="single"/>
          <w:rtl w:val="0"/>
        </w:rPr>
        <w:t xml:space="preserve">Para a elaboração deste item ler atentamente o item V da Resolução CNS 466/2012, e/ou capítulo IV da Resolução CNS 510/2016, ambas disponíveis no site do CEP da UNIFAL-MG. Em especial, deve-se considerar que “toda pesquisa com seres humanos envolve risco em tipos e gradações variados”, sendo a identificação e descrição dos riscos um “componente imprescindível à análise ética”.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highlight w:val="yellow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: Sugerimos utilizar como referência a Tabela de Exemplos de Riscos e Medidas Minimizadoras, disponibilizada no site do CEP/UNIFAL-MG.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Ao participar dessa pesquisa,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seu filho(a)/dependente/mãe/pai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contribuirá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(descrever o(s) benefício(s) diretos e/ou indiretos que a pesquisa trará)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participação nessa pesquisa terá a duração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(descrever uma média, frequência, tempo de duração de cada encontro/tratamento e número de vezes que deverá retornar ao serviço/laborató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rio/centro de saúde/escola/sala de Universidade/etc.).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participação nessa pesquisa não envolverá despesas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sendo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os questionários, entrevistas, aulas, cursos, palestras, consultas/exames/tratamentos/etc (adequar de acordo com a especificidade do projeto de pesquisa)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totalmente gratuitos; e deixará de participar ou retirar seu consentimento a qualquer momento, sem precisar justificar, e não sofrerá qualquer prejuízo.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Você foi informado(a) e está ciente de que não há nenhum valor econômico, a receber ou a pagar, pela participação, no entanto, caso tenha qualquer despesa decorrente da participação na pesquisa, terá direito a buscar ressarcimento.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8. Caso ocorra algum dano, previsto ou não, decorrente da participação neste estudo, terá direito à assistência integral e imediata, de forma gratuita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(pelo patrocinador e/ou pesquisador responsável)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pelo tempo que for necessário; e terá o direito a buscar indenização.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yellow"/>
          <w:rtl w:val="0"/>
        </w:rPr>
        <w:t xml:space="preserve">Orientação ao pesquisador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u w:val="single"/>
          <w:rtl w:val="0"/>
        </w:rPr>
        <w:t xml:space="preserve">De acordo com a Resolução 466/2012, Seção IV.3; IV.4; V.6; V.7, e a Resolução 510/2016, Seção IV, Art. 18 ao 20; devem ficar explícitos como serão cobertas as despesas tidas pelos participantes da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highlight w:val="yellow"/>
          <w:u w:val="single"/>
          <w:rtl w:val="0"/>
        </w:rPr>
        <w:t xml:space="preserve"> pesquisa e dela decorrentes; e como serão indenizados diante de eventuais danos decorrentes da pesquisa.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highlight w:val="yellow"/>
          <w:u w:val="single"/>
          <w:rtl w:val="0"/>
        </w:rPr>
        <w:t xml:space="preserve">No caso de pesquisas envolvendo gestantes, o pagamento de despesas, assistência integral e gratuita e/ou indenizações deve incluir a mãe e a criança.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Será assegurada a privacidade, ou seja, o nome ou qualquer outro dado ou elemento que possa, de qualquer forma, identificar o participante, será mantido em sigilo. Caso você deseje, poderá ter livre acesso a todas as informações e esclarecimentos adicionais sobre o estudo e suas consequências, enfim, tudo o que você queira saber antes, durante e depois da participação.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Você foi informado(a) que os dados coletados serão utilizados, única e exclusivamente, para fins desta pesquisa, e que os resultados da pesquisa, poderão ser publicados/divulgados através de trabalhos acadêmicos ou artigos científicos por profissionais da área.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(Este item referente às autorizações abaixo, deve constar no TCLE somente se aplicáveis à pesquisa).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Conforme o item III.2, inciso (i) da Resolução CNS 466/2012 e o Artigo 3°, inciso IX, da Resolução CNS 510/2016, é compromisso de todas as pessoas envolvidas na pesquisa de não criar, manter ou ampliar as situações de risco ou vulnerabilidade para os indivíduos e coletividades, nem acentuar o estigma, o preconceito ou a discriminação. Por esses motivos,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a depender do tipo de projeto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Sendo assim, considerando que a pesquisa precisará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aqui o tipo de material a ser coletado, ex.: imagem, fotografia/vídeo/som de voz/etc, materiais biológicos, etc.)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torna-se necessário a autorização. Sendo assim: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AUTORIZO ( ) / NÃO AUTORIZO ( 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coleta e divulgação de imagens/fotografias/vídeos/som de voz para a presente pesquisa.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AUTORIZO (   ) / NÃO AUTORIZO (  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uso de todos os materiais biológicos coletados durante este estudo para os fins explicitados neste TCLE e que os mesmos sejam posteriormente armazenados no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(Laboratório/Serviço/Biorrepositório/Biobanco).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4" w:right="109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Você poderá consultar o(a) pesquisador(a)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(nome do pesquisador responsável)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seguinte telefone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(número do telefone de contato direto - celular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 email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4"/>
          <w:szCs w:val="24"/>
          <w:rtl w:val="0"/>
        </w:rPr>
        <w:t xml:space="preserve">(endereço de e-mail)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e/ou o Comitê de Ética em Pesquisa da Universidade Federal de Alfenas (CEP/UNIFAL-MG*), com endereço na Rua Gabriel Monteiro da Silva, 700, Centro, Cep - 37130-000, Fone: (35) 3701 9153, no e-mail: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rtl w:val="0"/>
          </w:rPr>
          <w:t xml:space="preserve">comite.etica@unifal-mg.edu.br</w:t>
        </w:r>
      </w:hyperlink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sempre que entender necessário obter informações ou esclarecimentos sobre o projeto de pesquisa e sua participação.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4" w:right="1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4" w:right="109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*O Comitê de Ética em Pesquisa da Universidade Federal de Alfenas (CEP/UNIFAL-MG) é um colegiado composto por membros de várias áreas do conhecimento científico da UNIFAL-MG e membros da nossa comunidade, com o dever de defender os interesses dos participantes da pesquisa em sua integridade e dignidade e para contribuir no desenvolvimento científico dentro de padrões éticos.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4" w:right="10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4" w:right="10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__________________________________________, declaro ter sido informado (a) e concordo em autorizar a participação do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do menor de idade ou do participante com "ausência de autonomia", permanente ou temporária)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como voluntário(a), do projeto de pesquisa acima descrito.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4" w:right="10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38"/>
          <w:tab w:val="left" w:leader="none" w:pos="3506"/>
          <w:tab w:val="left" w:leader="none" w:pos="5110"/>
        </w:tabs>
        <w:spacing w:before="205" w:lineRule="auto"/>
        <w:ind w:left="4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(Cidade)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2"/>
        </w:tabs>
        <w:spacing w:before="193" w:lineRule="auto"/>
        <w:ind w:left="401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         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(Assinatura do(a) responsável legal pelo  participante da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2"/>
        </w:tabs>
        <w:spacing w:before="193" w:lineRule="auto"/>
        <w:ind w:left="401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2"/>
        </w:tabs>
        <w:spacing w:before="193" w:lineRule="auto"/>
        <w:ind w:left="401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(Assinatura do(a) pesquisador(a) responsável / pesquisador(a) participante)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23" w:orient="portrait"/>
      <w:pgMar w:bottom="1261" w:top="999" w:left="1134" w:right="1288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ambria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Fonts w:ascii="Cambria" w:cs="Cambria" w:eastAsia="Cambria" w:hAnsi="Cambria"/>
        <w:rtl w:val="0"/>
      </w:rPr>
      <w:t xml:space="preserve">Rubrica do(a) pesquisador(a): ____________      Rubrica do(a) participante: ______________         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center"/>
      <w:tblLayout w:type="fixed"/>
      <w:tblLook w:val="0400"/>
    </w:tblPr>
    <w:tblGrid>
      <w:gridCol w:w="2268"/>
      <w:gridCol w:w="5115"/>
      <w:gridCol w:w="2256"/>
      <w:tblGridChange w:id="0">
        <w:tblGrid>
          <w:gridCol w:w="2268"/>
          <w:gridCol w:w="5115"/>
          <w:gridCol w:w="225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6">
          <w:pPr>
            <w:ind w:firstLine="82"/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jc w:val="center"/>
            <w:rPr>
              <w:rFonts w:ascii="Arial" w:cs="Arial" w:eastAsia="Arial" w:hAnsi="Arial"/>
              <w:b w:val="1"/>
              <w:color w:val="ff0000"/>
              <w:sz w:val="20"/>
              <w:szCs w:val="20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685800" cy="685800"/>
                <wp:effectExtent b="0" l="0" r="0" t="0"/>
                <wp:docPr id="142695153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jc w:val="center"/>
            <w:rPr>
              <w:rFonts w:ascii="Arial" w:cs="Arial" w:eastAsia="Arial" w:hAnsi="Arial"/>
              <w:color w:val="ff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59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Universidade Federal de Alfenas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rtl w:val="0"/>
            </w:rPr>
            <w:t xml:space="preserve">Comitê de Ética em Pesquisa - CEP – UNIFAL/MG</w:t>
          </w:r>
        </w:p>
        <w:p w:rsidR="00000000" w:rsidDel="00000000" w:rsidP="00000000" w:rsidRDefault="00000000" w:rsidRPr="00000000" w14:paraId="0000005B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rtl w:val="0"/>
            </w:rPr>
            <w:t xml:space="preserve">Telefone: (35) 3701-9153 </w:t>
          </w:r>
        </w:p>
        <w:p w:rsidR="00000000" w:rsidDel="00000000" w:rsidP="00000000" w:rsidRDefault="00000000" w:rsidRPr="00000000" w14:paraId="0000005C">
          <w:pPr>
            <w:jc w:val="center"/>
            <w:rPr>
              <w:sz w:val="24"/>
              <w:szCs w:val="24"/>
            </w:rPr>
          </w:pPr>
          <w:bookmarkStart w:colFirst="0" w:colLast="0" w:name="_heading=h.30j0zll" w:id="0"/>
          <w:bookmarkEnd w:id="0"/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highlight w:val="yellow"/>
              <w:rtl w:val="0"/>
            </w:rPr>
            <w:t xml:space="preserve">(SUBSTITUIR CABEÇALHO EM PESQUISAS EXTERNAS A UNIFAL-MG)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24" w:hanging="357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link w:val="Ttulo1Char"/>
    <w:uiPriority w:val="9"/>
    <w:qFormat w:val="1"/>
    <w:pPr>
      <w:ind w:left="10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1C109A"/>
    <w:rPr>
      <w:rFonts w:ascii="Times New Roman" w:cs="Times New Roman" w:eastAsia="Times New Roman" w:hAnsi="Times New Roman"/>
      <w:lang w:bidi="pt-PT" w:eastAsia="pt-PT"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1C109A"/>
    <w:rPr>
      <w:rFonts w:ascii="Times New Roman" w:cs="Times New Roman" w:eastAsia="Times New Roman" w:hAnsi="Times New Roman"/>
      <w:lang w:bidi="pt-PT" w:eastAsia="pt-PT" w:val="pt-PT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Default" w:customStyle="1">
    <w:name w:val="Default"/>
    <w:qFormat w:val="1"/>
    <w:rsid w:val="00C82A92"/>
    <w:rPr>
      <w:rFonts w:ascii="Arial" w:cs="Arial" w:eastAsia="Calibri" w:hAnsi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 w:val="1"/>
    <w:rsid w:val="001C1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1C109A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qFormat w:val="1"/>
    <w:rsid w:val="001C109A"/>
    <w:pPr>
      <w:suppressLineNumbers w:val="1"/>
      <w:suppressAutoHyphens w:val="1"/>
    </w:pPr>
    <w:rPr>
      <w:sz w:val="24"/>
      <w:szCs w:val="24"/>
      <w:lang w:bidi="ar-SA" w:eastAsia="ar-SA" w:val="pt-BR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1"/>
    <w:rsid w:val="004C7337"/>
    <w:rPr>
      <w:rFonts w:ascii="Times New Roman" w:cs="Times New Roman" w:eastAsia="Times New Roman" w:hAnsi="Times New Roman"/>
      <w:b w:val="1"/>
      <w:bCs w:val="1"/>
      <w:color w:val="00000a"/>
      <w:sz w:val="24"/>
      <w:szCs w:val="24"/>
      <w:lang w:bidi="pt-PT" w:eastAsia="pt-PT" w:val="pt-PT"/>
    </w:rPr>
  </w:style>
  <w:style w:type="table" w:styleId="Tabelacomgrade">
    <w:name w:val="Table Grid"/>
    <w:basedOn w:val="Tabelanormal"/>
    <w:uiPriority w:val="59"/>
    <w:rsid w:val="004C73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textoChar" w:customStyle="1">
    <w:name w:val="Corpo de texto Char"/>
    <w:basedOn w:val="Fontepargpadro"/>
    <w:link w:val="Corpodetexto"/>
    <w:uiPriority w:val="1"/>
    <w:rsid w:val="005B325D"/>
    <w:rPr>
      <w:rFonts w:ascii="Times New Roman" w:cs="Times New Roman" w:eastAsia="Times New Roman" w:hAnsi="Times New Roman"/>
      <w:color w:val="00000a"/>
      <w:sz w:val="24"/>
      <w:szCs w:val="24"/>
      <w:lang w:bidi="pt-PT" w:eastAsia="pt-PT"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6" w:customStyle="1">
    <w:name w:val="6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5" w:customStyle="1">
    <w:name w:val="5"/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4" w:customStyle="1">
    <w:name w:val="4"/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2" w:customStyle="1">
    <w:name w:val="2"/>
    <w:basedOn w:val="TableNormal3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1" w:customStyle="1">
    <w:name w:val="1"/>
    <w:basedOn w:val="TableNormal3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te.etica@unifal-mg.edu.b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Hl2Ha3HmgVzAK9RaW0piLjoww==">CgMxLjAyCWguMzBqMHpsbDgAciExX0UyMThyWmNyUDQ0ckNicXIxOFBFT24xOUxITU9VMGQ=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2024-05-07T14:37:00Z</dcterms:created>
  <dc:creator>ee-p073377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2018-05-10T00:00:00Z</vt:lpwstr>
  </property>
  <property fmtid="{D5CDD505-2E9C-101B-9397-08002B2CF9AE}" pid="4" name="Creator">
    <vt:lpwstr>Microsoft® Word 2010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2019-07-10T00:00:00Z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